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UD デジタル 教科書体 NP-R" w:hAnsi="UD デジタル 教科書体 NP-R" w:eastAsia="UD デジタル 教科書体 NP-R"/>
          <w:sz w:val="24"/>
        </w:rPr>
      </w:pPr>
      <w:bookmarkStart w:id="0" w:name="_GoBack"/>
      <w:bookmarkEnd w:id="0"/>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10</w:t>
      </w:r>
      <w:r>
        <w:rPr>
          <w:rFonts w:hint="eastAsia" w:ascii="UD デジタル 教科書体 NP-R" w:hAnsi="UD デジタル 教科書体 NP-R" w:eastAsia="UD デジタル 教科書体 NP-R"/>
          <w:sz w:val="24"/>
        </w:rPr>
        <w:t>】</w:t>
      </w:r>
    </w:p>
    <w:p>
      <w:pPr>
        <w:pStyle w:val="0"/>
        <w:spacing w:line="360" w:lineRule="exact"/>
        <w:rPr>
          <w:rFonts w:hint="eastAsia" w:ascii="UD デジタル 教科書体 NP-R" w:hAnsi="UD デジタル 教科書体 NP-R" w:eastAsia="UD デジタル 教科書体 NP-R"/>
          <w:sz w:val="24"/>
        </w:rPr>
      </w:pP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　</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b w:val="1"/>
          <w:sz w:val="32"/>
        </w:rPr>
        <w:t>企画提案書</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u w:val="single" w:color="auto"/>
        </w:rPr>
        <w:t>別紙による記載も可能としますが、下記の項目について漏れなく記載してください。</w:t>
      </w:r>
    </w:p>
    <w:tbl>
      <w:tblPr>
        <w:tblStyle w:val="33"/>
        <w:tblW w:w="9060" w:type="dxa"/>
        <w:tblInd w:w="0" w:type="dxa"/>
        <w:tblLayout w:type="fixed"/>
        <w:tblLook w:firstRow="1" w:lastRow="0" w:firstColumn="1" w:lastColumn="0" w:noHBand="0" w:noVBand="1" w:val="04A0"/>
      </w:tblPr>
      <w:tblGrid>
        <w:gridCol w:w="9060"/>
      </w:tblGrid>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事業名</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事業概要</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pacing w:val="-4"/>
                <w:sz w:val="24"/>
              </w:rPr>
            </w:pPr>
            <w:r>
              <w:rPr>
                <w:rFonts w:hint="eastAsia" w:ascii="UD デジタル 教科書体 NP-R" w:hAnsi="UD デジタル 教科書体 NP-R" w:eastAsia="UD デジタル 教科書体 NP-R"/>
                <w:color w:val="000000" w:themeColor="text1"/>
                <w:spacing w:val="-4"/>
                <w:sz w:val="24"/>
              </w:rPr>
              <w:t>※旧平和中学校を活用し、どのような事業を実施するかを記入してください。</w:t>
            </w: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事業の運営方針・コンセプト</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ind w:left="232" w:hanging="232" w:hangingChars="100"/>
              <w:jc w:val="left"/>
              <w:rPr>
                <w:rFonts w:hint="eastAsia" w:ascii="UD デジタル 教科書体 NP-R" w:hAnsi="UD デジタル 教科書体 NP-R" w:eastAsia="UD デジタル 教科書体 NP-R"/>
                <w:color w:val="000000" w:themeColor="text1"/>
                <w:spacing w:val="-4"/>
                <w:sz w:val="24"/>
              </w:rPr>
            </w:pPr>
            <w:r>
              <w:rPr>
                <w:rFonts w:hint="eastAsia" w:ascii="UD デジタル 教科書体 NP-R" w:hAnsi="UD デジタル 教科書体 NP-R" w:eastAsia="UD デジタル 教科書体 NP-R"/>
                <w:color w:val="000000" w:themeColor="text1"/>
                <w:spacing w:val="-4"/>
                <w:sz w:val="24"/>
              </w:rPr>
              <w:t>※提案する事業について、上野原市の各種施策に貢献、整合する部分があれば記入してください。（例：地域防災計画、みらい戦略、その他各部の施策等）</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事業効果</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※提案する事業が、市や地域にとってどのような効果をもたらすかを記入してください。（例：市民生活の向上、市・地域の経済活性化等）</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地域との調和</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提案する事業が、施設が存立する地域の特性を反映しているか、地元要望などの地域ニーズへの対応やコミュニティ機能の提供等、どのように地域との関わり・信頼関係を築いていくかなど、地域貢献に対する考えを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事業計画</w:t>
            </w:r>
          </w:p>
        </w:tc>
      </w:tr>
      <w:tr>
        <w:trPr/>
        <w:tc>
          <w:tcPr>
            <w:tcW w:w="9060"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（１）準備期</w:t>
            </w:r>
          </w:p>
        </w:tc>
      </w:tr>
      <w:tr>
        <w:trPr/>
        <w:tc>
          <w:tcPr>
            <w:tcW w:w="9060" w:type="dxa"/>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※施設の引渡しから事業開始までの準備スケジュールについて記入してください。</w:t>
            </w:r>
          </w:p>
          <w:p>
            <w:pPr>
              <w:pStyle w:val="0"/>
              <w:widowControl w:val="1"/>
              <w:spacing w:line="360" w:lineRule="exact"/>
              <w:ind w:left="210" w:leftChars="100" w:firstLine="0" w:firstLineChars="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なお、施設の改修を予定している場合は、どのような改修（規模・工期等）をするのか、また、関係法令等（建築基準法、消防法等）の確認状況なども併せて記入してください。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（２）運営期</w:t>
            </w:r>
          </w:p>
        </w:tc>
      </w:tr>
      <w:tr>
        <w:trPr/>
        <w:tc>
          <w:tcPr>
            <w:tcW w:w="9060" w:type="dxa"/>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※事業運営体制、事業計画について記入してください。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施設の有効活用</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の実施にあたり、土地・建物の活用や維持についてどのように考えているか、建物等の老朽化等の状況も踏まえてどのように活用していくか、建物の利活用が十分に図られているか（転用として妥当であるか）を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施設開放等に対する考え方（住民利用等）</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体育館及びグラウンドは、市営運動施設として一般開放されており、スポーツ団体や地域住民等の利用があります。また、学校全体が指定緊急避難所・指定緊急避難場所に指定されています。これらを踏まえ、敷地の共用や施設の開放に対する考えを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bookmarkStart w:id="1" w:name="_Hlk65066185"/>
            <w:r>
              <w:rPr>
                <w:rFonts w:hint="eastAsia" w:ascii="UD デジタル 教科書体 NP-R" w:hAnsi="UD デジタル 教科書体 NP-R" w:eastAsia="UD デジタル 教科書体 NP-R"/>
                <w:sz w:val="24"/>
              </w:rPr>
              <w:t>事業の実施体制</w:t>
            </w:r>
            <w:bookmarkEnd w:id="1"/>
          </w:p>
        </w:tc>
      </w:tr>
      <w:tr>
        <w:trPr>
          <w:trHeight w:val="1080" w:hRule="atLeast"/>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※事業に関わる職員の配置や体制等について記入してください。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提案事業の経験、実績</w:t>
            </w:r>
          </w:p>
        </w:tc>
      </w:tr>
      <w:tr>
        <w:trPr>
          <w:trHeight w:val="259" w:hRule="atLeast"/>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※提案する事業について、過去に類似の事業を実施したことがあるか、また、過去に廃校活用の経験等があれば記入してください。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周辺環境等への配慮</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※事業にあたり、周辺環境等に与える影響や想定されるリスク（懸案事項）があれば記入してください。また、その対応策があれば記入してください。</w:t>
            </w: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bl>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※欄が不足する場合は、適宜各欄を広げるか、複数ページにして記載してください。</w:t>
      </w:r>
    </w:p>
    <w:sectPr>
      <w:footerReference r:id="rId5" w:type="default"/>
      <w:pgSz w:w="11906" w:h="16838"/>
      <w:pgMar w:top="1418" w:right="1134" w:bottom="1021" w:left="1134"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2385</TotalTime>
  <Pages>15</Pages>
  <Words>28</Words>
  <Characters>5340</Characters>
  <Application>JUST Note</Application>
  <Lines>2916</Lines>
  <Paragraphs>348</Paragraphs>
  <CharactersWithSpaces>5856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2025-11-26T06:53:55Z</dcterms:modified>
  <cp:revision>262</cp:revision>
</cp:coreProperties>
</file>