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 w:tblpY="116"/>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kinsoku w:val="0"/>
        <w:autoSpaceDE w:val="0"/>
        <w:autoSpaceDN w:val="0"/>
        <w:spacing w:line="366" w:lineRule="atLeast"/>
        <w:ind w:left="0" w:leftChars="0" w:right="840" w:rightChars="400" w:hanging="257" w:hangingChars="117"/>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様式第５－（イ）－②</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ind w:right="561" w:rightChars="0"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rightChars="0"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（注２）が生じているため、経営の安定に支障が生じておりますので、中小企業信用保険法第２条第５項第５号の規定に基づき認定されるようお願いします。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日本標準産業分類の細分類番号と細分類業種名</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ind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color w:val="000000"/>
                <w:kern w:val="0"/>
                <w:sz w:val="22"/>
                <w:u w:val="single" w:color="00000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713740</wp:posOffset>
                      </wp:positionH>
                      <wp:positionV relativeFrom="paragraph">
                        <wp:posOffset>68580</wp:posOffset>
                      </wp:positionV>
                      <wp:extent cx="534670" cy="0"/>
                      <wp:effectExtent l="0" t="635" r="29210" b="10795"/>
                      <wp:wrapNone/>
                      <wp:docPr id="1026" name="直線コネクタ 7"/>
                      <a:graphic xmlns:a="http://schemas.openxmlformats.org/drawingml/2006/main">
                        <a:graphicData uri="http://schemas.microsoft.com/office/word/2010/wordprocessingShape">
                          <wps:wsp>
                            <wps:cNvPr id="1026"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56.2pt,5.4pt" to="98.300000000000011pt,5.4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指定業種の減少率　　　　　　　　　％</w:t>
            </w:r>
            <w:r>
              <w:rPr>
                <w:rFonts w:hint="eastAsia" w:asciiTheme="minorEastAsia" w:hAnsiTheme="minorEastAsia"/>
                <w:color w:val="000000"/>
                <w:kern w:val="0"/>
                <w:sz w:val="22"/>
                <w:u w:val="none" w:color="000000"/>
              </w:rPr>
              <w:t>　　</w:t>
            </w:r>
          </w:p>
          <w:p>
            <w:pPr>
              <w:pStyle w:val="0"/>
              <w:tabs>
                <w:tab w:val="clear" w:pos="9429"/>
                <w:tab w:val="right" w:leader="none" w:pos="9250"/>
              </w:tabs>
              <w:suppressAutoHyphens w:val="1"/>
              <w:kinsoku w:val="0"/>
              <w:wordWrap w:val="0"/>
              <w:overflowPunct w:val="0"/>
              <w:autoSpaceDE w:val="0"/>
              <w:autoSpaceDN w:val="0"/>
              <w:adjustRightInd w:val="0"/>
              <w:spacing w:line="360" w:lineRule="exact"/>
              <w:ind w:right="210" w:rightChars="1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Chars="0" w:firstLine="0" w:firstLineChars="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000000"/>
              </w:rPr>
              <w:t>最近３ヶ月における全体の売上高等に占める指定業種の売上高等の割合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Chars="0" w:right="0" w:rightChars="0" w:firstLine="125" w:firstLineChars="57"/>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Ａ：申込時点における最近３か月間の売上高等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leftChars="0" w:right="420" w:rightChars="200" w:firstLine="88" w:firstLineChars="4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360" w:lineRule="exact"/>
              <w:ind w:left="0" w:leftChars="0" w:right="420" w:rightChars="200" w:firstLine="0" w:firstLineChars="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Ｂ：Ａの期間に対応する前年の３か月間の売上高等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left="0" w:leftChars="0" w:right="420" w:rightChars="200" w:firstLine="0" w:firstLineChars="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の売上高等の割合、指定業種及び申請者全体双方の売上高等の減少率が認定基準を満たす場合に使</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用する。１つの指定業種に属する事業のみを営んでいる場合、又は営んでいる複数の事業が全て指</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57" w:hanging="257" w:hangingChars="117"/>
        <w:jc w:val="right"/>
        <w:rPr>
          <w:rFonts w:hint="default" w:asciiTheme="minorEastAsia" w:hAnsiTheme="minorEastAsia"/>
          <w:color w:val="000000"/>
          <w:kern w:val="0"/>
          <w:sz w:val="22"/>
        </w:rPr>
      </w:pPr>
    </w:p>
    <w:p>
      <w:pPr>
        <w:pStyle w:val="0"/>
        <w:suppressAutoHyphens w:val="1"/>
        <w:kinsoku w:val="0"/>
        <w:autoSpaceDE w:val="0"/>
        <w:autoSpaceDN w:val="0"/>
        <w:spacing w:line="366" w:lineRule="atLeast"/>
        <w:ind w:left="0" w:leftChars="0" w:right="840" w:rightChars="400" w:hanging="257" w:hangingChars="117"/>
        <w:rPr>
          <w:rFonts w:hint="default" w:asciiTheme="minorEastAsia" w:hAnsiTheme="minorEastAsia"/>
          <w:sz w:val="22"/>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様式第５－（イ）－②</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ind w:right="561" w:rightChars="0"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rightChars="0"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（注２）が生じているため、経営の安定に支障が生じておりますので、中小企業信用保険法第２条第５項第５号の規定に基づき認定されるようお願いします。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39"/>
              <w:jc w:val="left"/>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日本標準産業分類の細分類番号と細分類業種名</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ind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color w:val="000000"/>
                <w:kern w:val="0"/>
                <w:sz w:val="22"/>
                <w:u w:val="single" w:color="00000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713740</wp:posOffset>
                      </wp:positionH>
                      <wp:positionV relativeFrom="paragraph">
                        <wp:posOffset>68580</wp:posOffset>
                      </wp:positionV>
                      <wp:extent cx="534670" cy="0"/>
                      <wp:effectExtent l="0" t="635" r="29210" b="10795"/>
                      <wp:wrapNone/>
                      <wp:docPr id="1027" name="直線コネクタ 7"/>
                      <a:graphic xmlns:a="http://schemas.openxmlformats.org/drawingml/2006/main">
                        <a:graphicData uri="http://schemas.microsoft.com/office/word/2010/wordprocessingShape">
                          <wps:wsp>
                            <wps:cNvPr id="1027"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3;mso-position-horizontal-relative:text;position:absolute;mso-wrap-distance-bottom:0pt;mso-wrap-distance-left:9pt;mso-wrap-distance-right:9pt;" o:spid="_x0000_s1027" o:allowincell="t" o:allowoverlap="t" filled="f" stroked="t" strokecolor="#000000" strokeweight="0.75pt" o:spt="20" from="56.2pt,5.4pt" to="98.300000000000011pt,5.4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指定業種の減少率　　　　　　　　　％</w:t>
            </w:r>
            <w:r>
              <w:rPr>
                <w:rFonts w:hint="eastAsia" w:asciiTheme="minorEastAsia" w:hAnsiTheme="minorEastAsia"/>
                <w:color w:val="000000"/>
                <w:kern w:val="0"/>
                <w:sz w:val="22"/>
                <w:u w:val="none" w:color="000000"/>
              </w:rPr>
              <w:t>　　</w:t>
            </w:r>
          </w:p>
          <w:p>
            <w:pPr>
              <w:pStyle w:val="0"/>
              <w:tabs>
                <w:tab w:val="clear" w:pos="9429"/>
                <w:tab w:val="right" w:leader="none" w:pos="9250"/>
              </w:tabs>
              <w:suppressAutoHyphens w:val="1"/>
              <w:kinsoku w:val="0"/>
              <w:wordWrap w:val="0"/>
              <w:overflowPunct w:val="0"/>
              <w:autoSpaceDE w:val="0"/>
              <w:autoSpaceDN w:val="0"/>
              <w:adjustRightInd w:val="0"/>
              <w:spacing w:line="360" w:lineRule="exact"/>
              <w:ind w:right="210" w:rightChars="1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Chars="0" w:firstLine="0" w:firstLineChars="0"/>
              <w:jc w:val="right"/>
              <w:textAlignment w:val="baseline"/>
              <w:rPr>
                <w:rFonts w:hint="default" w:asciiTheme="minorEastAsia" w:hAnsiTheme="minorEastAsia"/>
                <w:color w:val="000000"/>
                <w:spacing w:val="16"/>
                <w:kern w:val="0"/>
                <w:sz w:val="22"/>
                <w:u w:val="none" w:color="auto"/>
              </w:rPr>
            </w:pPr>
            <w:r>
              <w:rPr>
                <w:rFonts w:hint="eastAsia" w:asciiTheme="minorEastAsia" w:hAnsiTheme="minorEastAsia"/>
                <w:color w:val="000000"/>
                <w:kern w:val="0"/>
                <w:sz w:val="22"/>
                <w:u w:val="single" w:color="000000"/>
              </w:rPr>
              <w:t>最近３ヶ月における全体の売上高等に占める指定業種の売上高等の割合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0" w:rightChars="0" w:firstLine="0" w:firstLineChars="0"/>
              <w:jc w:val="left"/>
              <w:textAlignment w:val="baseline"/>
              <w:rPr>
                <w:rFonts w:hint="default" w:asciiTheme="minorEastAsia" w:hAnsiTheme="minorEastAsia"/>
                <w:color w:val="000000"/>
                <w:kern w:val="0"/>
                <w:sz w:val="22"/>
              </w:rPr>
            </w:pPr>
            <w:bookmarkStart w:id="0" w:name="_GoBack"/>
            <w:bookmarkEnd w:id="0"/>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leftChars="0" w:right="420" w:rightChars="200" w:firstLine="88" w:firstLineChars="4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360" w:lineRule="exact"/>
              <w:ind w:left="0" w:leftChars="0" w:right="420" w:rightChars="200" w:firstLine="0" w:firstLineChars="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Ｂ：Ａの期間に対応する前年の３か月間の売上高等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kinsoku w:val="0"/>
        <w:autoSpaceDE w:val="0"/>
        <w:autoSpaceDN w:val="0"/>
        <w:spacing w:line="366" w:lineRule="atLeast"/>
        <w:ind w:right="960"/>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r>
        <w:rPr>
          <w:rFonts w:hint="eastAsia" w:ascii="ＭＳ 明朝" w:hAnsi="ＭＳ 明朝" w:eastAsia="ＭＳ 明朝"/>
        </w:rPr>
        <w:t>　　　　　　　　　　　　　</w:t>
      </w:r>
      <w:r>
        <w:rPr>
          <w:rFonts w:hint="eastAsia" w:ascii="ＭＳ 明朝" w:hAnsi="ＭＳ 明朝" w:eastAsia="ＭＳ 明朝"/>
          <w:spacing w:val="35"/>
          <w:kern w:val="0"/>
          <w:fitText w:val="1050" w:id="1"/>
        </w:rPr>
        <w:t>認定者</w:t>
      </w:r>
      <w:r>
        <w:rPr>
          <w:rFonts w:hint="eastAsia" w:ascii="ＭＳ 明朝" w:hAnsi="ＭＳ 明朝" w:eastAsia="ＭＳ 明朝"/>
          <w:kern w:val="0"/>
          <w:fitText w:val="1050" w:id="1"/>
        </w:rPr>
        <w:t>名</w:t>
      </w:r>
      <w:r>
        <w:rPr>
          <w:rFonts w:hint="eastAsia" w:ascii="ＭＳ 明朝" w:hAnsi="ＭＳ 明朝" w:eastAsia="ＭＳ 明朝"/>
        </w:rPr>
        <w:t>　　　上野原市長　村上　信行　　印</w: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2</Pages>
  <Words>2</Words>
  <Characters>1248</Characters>
  <Application>JUST Note</Application>
  <Lines>112</Lines>
  <Paragraphs>66</Paragraphs>
  <Company>経済産業省</Company>
  <CharactersWithSpaces>2094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2020-03-06T06:01:58Z</cp:lastPrinted>
  <dcterms:created xsi:type="dcterms:W3CDTF">2012-10-22T01:17:00Z</dcterms:created>
  <dcterms:modified xsi:type="dcterms:W3CDTF">2025-07-30T05:54:34Z</dcterms:modified>
  <cp:revision>30</cp:revision>
</cp:coreProperties>
</file>